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D5" w:rsidRPr="0006787C" w:rsidRDefault="00BC4CD5" w:rsidP="004A4D3F">
      <w:pPr>
        <w:rPr>
          <w:rFonts w:asciiTheme="minorHAnsi" w:hAnsiTheme="minorHAnsi"/>
          <w:sz w:val="24"/>
          <w:szCs w:val="24"/>
        </w:rPr>
      </w:pPr>
      <w:r w:rsidRPr="0006787C">
        <w:rPr>
          <w:rFonts w:asciiTheme="minorHAnsi" w:hAnsiTheme="minorHAnsi"/>
          <w:sz w:val="24"/>
          <w:szCs w:val="24"/>
        </w:rPr>
        <w:t>BHW-Lernfestwochen übertrafen</w:t>
      </w:r>
      <w:r w:rsidR="004A4D3F" w:rsidRPr="0006787C">
        <w:rPr>
          <w:rFonts w:asciiTheme="minorHAnsi" w:hAnsiTheme="minorHAnsi"/>
          <w:sz w:val="24"/>
          <w:szCs w:val="24"/>
        </w:rPr>
        <w:t xml:space="preserve"> mit über 66.000 Teilnehmern alle </w:t>
      </w:r>
      <w:r w:rsidRPr="0006787C">
        <w:rPr>
          <w:rFonts w:asciiTheme="minorHAnsi" w:hAnsiTheme="minorHAnsi"/>
          <w:sz w:val="24"/>
          <w:szCs w:val="24"/>
        </w:rPr>
        <w:t>Erwartungen</w:t>
      </w:r>
    </w:p>
    <w:p w:rsidR="00672229" w:rsidRDefault="00672229" w:rsidP="004A4D3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Abschlussfest ging in </w:t>
      </w:r>
      <w:proofErr w:type="spellStart"/>
      <w:r>
        <w:rPr>
          <w:rFonts w:asciiTheme="minorHAnsi" w:hAnsiTheme="minorHAnsi"/>
          <w:sz w:val="24"/>
          <w:szCs w:val="24"/>
        </w:rPr>
        <w:t>Grafenwörth</w:t>
      </w:r>
      <w:proofErr w:type="spellEnd"/>
      <w:r>
        <w:rPr>
          <w:rFonts w:asciiTheme="minorHAnsi" w:hAnsiTheme="minorHAnsi"/>
          <w:sz w:val="24"/>
          <w:szCs w:val="24"/>
        </w:rPr>
        <w:t xml:space="preserve"> über die Bühne</w:t>
      </w:r>
    </w:p>
    <w:p w:rsidR="00BC4CD5" w:rsidRPr="0006787C" w:rsidRDefault="00BC4CD5" w:rsidP="004A4D3F">
      <w:pPr>
        <w:rPr>
          <w:rFonts w:asciiTheme="minorHAnsi" w:hAnsiTheme="minorHAnsi"/>
          <w:sz w:val="24"/>
          <w:szCs w:val="24"/>
        </w:rPr>
      </w:pPr>
    </w:p>
    <w:p w:rsidR="00814907" w:rsidRPr="00672229" w:rsidRDefault="00814907" w:rsidP="004A4D3F">
      <w:pPr>
        <w:rPr>
          <w:rFonts w:asciiTheme="minorHAnsi" w:hAnsiTheme="minorHAnsi"/>
          <w:b/>
          <w:sz w:val="24"/>
          <w:szCs w:val="24"/>
        </w:rPr>
      </w:pPr>
      <w:r w:rsidRPr="00672229">
        <w:rPr>
          <w:rFonts w:asciiTheme="minorHAnsi" w:hAnsiTheme="minorHAnsi"/>
          <w:b/>
          <w:sz w:val="24"/>
          <w:szCs w:val="24"/>
        </w:rPr>
        <w:t xml:space="preserve">„Die </w:t>
      </w:r>
      <w:r w:rsidR="002E0571" w:rsidRPr="00672229">
        <w:rPr>
          <w:rFonts w:asciiTheme="minorHAnsi" w:hAnsiTheme="minorHAnsi"/>
          <w:b/>
          <w:sz w:val="24"/>
          <w:szCs w:val="24"/>
        </w:rPr>
        <w:t>BHW-</w:t>
      </w:r>
      <w:r w:rsidRPr="00672229">
        <w:rPr>
          <w:rFonts w:asciiTheme="minorHAnsi" w:hAnsiTheme="minorHAnsi"/>
          <w:b/>
          <w:sz w:val="24"/>
          <w:szCs w:val="24"/>
        </w:rPr>
        <w:t xml:space="preserve">Lernfestwochen haben alle unsere Erwartungen um ein Vielfaches übertroffen, sie sind für uns dank des großen Engagements so vieler ehrenamtlicher Mitarbeiterinnen und Mitarbeiter zu einem </w:t>
      </w:r>
      <w:proofErr w:type="spellStart"/>
      <w:r w:rsidRPr="00672229">
        <w:rPr>
          <w:rFonts w:asciiTheme="minorHAnsi" w:hAnsiTheme="minorHAnsi"/>
          <w:b/>
          <w:sz w:val="24"/>
          <w:szCs w:val="24"/>
        </w:rPr>
        <w:t>Herzeigeprojekt</w:t>
      </w:r>
      <w:proofErr w:type="spellEnd"/>
      <w:r w:rsidRPr="00672229">
        <w:rPr>
          <w:rFonts w:asciiTheme="minorHAnsi" w:hAnsiTheme="minorHAnsi"/>
          <w:b/>
          <w:sz w:val="24"/>
          <w:szCs w:val="24"/>
        </w:rPr>
        <w:t xml:space="preserve"> geworden, wie erfolgreich man lernen und feiern miteinander verbinden kann“, zeigte sich </w:t>
      </w:r>
      <w:r w:rsidRPr="00672229">
        <w:rPr>
          <w:rFonts w:asciiTheme="minorHAnsi" w:hAnsiTheme="minorHAnsi"/>
          <w:b/>
          <w:bCs/>
          <w:sz w:val="24"/>
          <w:szCs w:val="24"/>
        </w:rPr>
        <w:t>BHW-Landesvorsitzender</w:t>
      </w:r>
      <w:r w:rsidRPr="00672229">
        <w:rPr>
          <w:rFonts w:asciiTheme="minorHAnsi" w:hAnsiTheme="minorHAnsi"/>
          <w:b/>
          <w:sz w:val="24"/>
          <w:szCs w:val="24"/>
        </w:rPr>
        <w:t xml:space="preserve"> </w:t>
      </w:r>
      <w:r w:rsidRPr="00672229">
        <w:rPr>
          <w:rFonts w:asciiTheme="minorHAnsi" w:hAnsiTheme="minorHAnsi"/>
          <w:b/>
          <w:bCs/>
          <w:sz w:val="24"/>
          <w:szCs w:val="24"/>
        </w:rPr>
        <w:t xml:space="preserve">Dipl.-HLFL-Ing. Karl </w:t>
      </w:r>
      <w:proofErr w:type="spellStart"/>
      <w:r w:rsidRPr="00672229">
        <w:rPr>
          <w:rFonts w:asciiTheme="minorHAnsi" w:hAnsiTheme="minorHAnsi"/>
          <w:b/>
          <w:bCs/>
          <w:sz w:val="24"/>
          <w:szCs w:val="24"/>
        </w:rPr>
        <w:t>Friewald</w:t>
      </w:r>
      <w:proofErr w:type="spellEnd"/>
      <w:r w:rsidRPr="00672229">
        <w:rPr>
          <w:rFonts w:asciiTheme="minorHAnsi" w:hAnsiTheme="minorHAnsi"/>
          <w:b/>
          <w:sz w:val="24"/>
          <w:szCs w:val="24"/>
        </w:rPr>
        <w:t xml:space="preserve"> bei der Geburtstags- und zugleich Abschlussfeier anlässlich des 66 – Jahr - Jubiläums in </w:t>
      </w:r>
      <w:proofErr w:type="spellStart"/>
      <w:r w:rsidRPr="00672229">
        <w:rPr>
          <w:rFonts w:asciiTheme="minorHAnsi" w:hAnsiTheme="minorHAnsi"/>
          <w:b/>
          <w:sz w:val="24"/>
          <w:szCs w:val="24"/>
        </w:rPr>
        <w:t>Grafenwörth</w:t>
      </w:r>
      <w:proofErr w:type="spellEnd"/>
      <w:r w:rsidR="00672229" w:rsidRPr="00672229">
        <w:rPr>
          <w:rFonts w:asciiTheme="minorHAnsi" w:hAnsiTheme="minorHAnsi"/>
          <w:b/>
          <w:sz w:val="24"/>
          <w:szCs w:val="24"/>
        </w:rPr>
        <w:t xml:space="preserve"> stolz</w:t>
      </w:r>
      <w:r w:rsidRPr="00672229">
        <w:rPr>
          <w:rFonts w:asciiTheme="minorHAnsi" w:hAnsiTheme="minorHAnsi"/>
          <w:b/>
          <w:sz w:val="24"/>
          <w:szCs w:val="24"/>
        </w:rPr>
        <w:t>.</w:t>
      </w:r>
      <w:r w:rsidR="004717F9" w:rsidRPr="00672229">
        <w:rPr>
          <w:rFonts w:asciiTheme="minorHAnsi" w:hAnsiTheme="minorHAnsi"/>
          <w:b/>
          <w:sz w:val="24"/>
          <w:szCs w:val="24"/>
        </w:rPr>
        <w:t xml:space="preserve"> </w:t>
      </w:r>
    </w:p>
    <w:p w:rsidR="00C412EA" w:rsidRPr="00672229" w:rsidRDefault="00560B07" w:rsidP="004A4D3F">
      <w:pPr>
        <w:rPr>
          <w:rFonts w:asciiTheme="minorHAnsi" w:hAnsiTheme="minorHAnsi" w:cstheme="majorHAnsi"/>
          <w:b/>
          <w:sz w:val="24"/>
          <w:szCs w:val="24"/>
        </w:rPr>
      </w:pPr>
      <w:r w:rsidRPr="00672229">
        <w:rPr>
          <w:rFonts w:asciiTheme="minorHAnsi" w:hAnsiTheme="minorHAnsi"/>
          <w:b/>
          <w:sz w:val="24"/>
          <w:szCs w:val="24"/>
        </w:rPr>
        <w:t xml:space="preserve">Vom 7. September bis 24. November </w:t>
      </w:r>
      <w:r w:rsidR="00C412EA" w:rsidRPr="00672229">
        <w:rPr>
          <w:rFonts w:asciiTheme="minorHAnsi" w:hAnsiTheme="minorHAnsi"/>
          <w:b/>
          <w:sz w:val="24"/>
          <w:szCs w:val="24"/>
        </w:rPr>
        <w:t xml:space="preserve">2012 </w:t>
      </w:r>
      <w:r w:rsidRPr="00672229">
        <w:rPr>
          <w:rFonts w:asciiTheme="minorHAnsi" w:hAnsiTheme="minorHAnsi"/>
          <w:b/>
          <w:sz w:val="24"/>
          <w:szCs w:val="24"/>
        </w:rPr>
        <w:t xml:space="preserve">hatte das BHW als größte Erwachsenenbildungseinrichtung in Niederösterreich mit einem vielfältigen Festprogramm – den Lernfestwochen -  über das ganze Land hinweg von sich reden gemacht. Über </w:t>
      </w:r>
      <w:r w:rsidRPr="00672229">
        <w:rPr>
          <w:rFonts w:asciiTheme="minorHAnsi" w:hAnsiTheme="minorHAnsi" w:cstheme="majorHAnsi"/>
          <w:b/>
          <w:sz w:val="24"/>
          <w:szCs w:val="24"/>
        </w:rPr>
        <w:t xml:space="preserve">6.600 Menschen bei 66 Veranstaltungen in 66 </w:t>
      </w:r>
      <w:r w:rsidR="00524948">
        <w:rPr>
          <w:rFonts w:asciiTheme="minorHAnsi" w:hAnsiTheme="minorHAnsi" w:cstheme="majorHAnsi"/>
          <w:b/>
          <w:sz w:val="24"/>
          <w:szCs w:val="24"/>
        </w:rPr>
        <w:t>Gemeind</w:t>
      </w:r>
      <w:r w:rsidRPr="00672229">
        <w:rPr>
          <w:rFonts w:asciiTheme="minorHAnsi" w:hAnsiTheme="minorHAnsi" w:cstheme="majorHAnsi"/>
          <w:b/>
          <w:sz w:val="24"/>
          <w:szCs w:val="24"/>
        </w:rPr>
        <w:t xml:space="preserve">en </w:t>
      </w:r>
      <w:r w:rsidR="00672229" w:rsidRPr="00672229">
        <w:rPr>
          <w:rFonts w:asciiTheme="minorHAnsi" w:hAnsiTheme="minorHAnsi" w:cstheme="majorHAnsi"/>
          <w:b/>
          <w:sz w:val="24"/>
          <w:szCs w:val="24"/>
        </w:rPr>
        <w:t>spiegeln</w:t>
      </w:r>
      <w:r w:rsidRPr="00672229">
        <w:rPr>
          <w:rFonts w:asciiTheme="minorHAnsi" w:hAnsiTheme="minorHAnsi" w:cstheme="majorHAnsi"/>
          <w:b/>
          <w:sz w:val="24"/>
          <w:szCs w:val="24"/>
        </w:rPr>
        <w:t xml:space="preserve"> den großen Erfolg </w:t>
      </w:r>
      <w:r w:rsidR="00C412EA" w:rsidRPr="00672229">
        <w:rPr>
          <w:rFonts w:asciiTheme="minorHAnsi" w:hAnsiTheme="minorHAnsi" w:cstheme="majorHAnsi"/>
          <w:b/>
          <w:sz w:val="24"/>
          <w:szCs w:val="24"/>
        </w:rPr>
        <w:t>dieser Geburtstagsinitiative.</w:t>
      </w:r>
    </w:p>
    <w:p w:rsidR="00C412EA" w:rsidRPr="0006787C" w:rsidRDefault="00C412EA" w:rsidP="004A4D3F">
      <w:pPr>
        <w:rPr>
          <w:rFonts w:asciiTheme="minorHAnsi" w:hAnsiTheme="minorHAnsi" w:cstheme="majorHAnsi"/>
          <w:sz w:val="24"/>
          <w:szCs w:val="24"/>
        </w:rPr>
      </w:pPr>
    </w:p>
    <w:p w:rsidR="00FD1136" w:rsidRPr="0006787C" w:rsidRDefault="00BE030E" w:rsidP="004717F9">
      <w:pPr>
        <w:rPr>
          <w:rFonts w:asciiTheme="minorHAnsi" w:hAnsiTheme="minorHAnsi"/>
          <w:sz w:val="24"/>
          <w:szCs w:val="24"/>
        </w:rPr>
      </w:pPr>
      <w:r w:rsidRPr="0006787C">
        <w:rPr>
          <w:rFonts w:asciiTheme="minorHAnsi" w:hAnsiTheme="minorHAnsi" w:cstheme="majorHAnsi"/>
          <w:sz w:val="24"/>
          <w:szCs w:val="24"/>
        </w:rPr>
        <w:t xml:space="preserve">Dementsprechend festlich, fröhlich und </w:t>
      </w:r>
      <w:r w:rsidR="004717F9" w:rsidRPr="00672229">
        <w:rPr>
          <w:rFonts w:asciiTheme="minorHAnsi" w:hAnsiTheme="minorHAnsi" w:cstheme="majorHAnsi"/>
          <w:sz w:val="24"/>
          <w:szCs w:val="24"/>
        </w:rPr>
        <w:t>hoch motiviert</w:t>
      </w:r>
      <w:r w:rsidR="004717F9">
        <w:rPr>
          <w:rFonts w:asciiTheme="minorHAnsi" w:hAnsiTheme="minorHAnsi" w:cstheme="majorHAnsi"/>
          <w:sz w:val="24"/>
          <w:szCs w:val="24"/>
        </w:rPr>
        <w:t xml:space="preserve"> </w:t>
      </w:r>
      <w:r w:rsidRPr="0006787C">
        <w:rPr>
          <w:rFonts w:asciiTheme="minorHAnsi" w:hAnsiTheme="minorHAnsi" w:cstheme="majorHAnsi"/>
          <w:sz w:val="24"/>
          <w:szCs w:val="24"/>
        </w:rPr>
        <w:t xml:space="preserve">ging die Abschlussveranstaltung am 24. November, zugleich die offizielle Geburtstagsfeier, </w:t>
      </w:r>
      <w:r w:rsidRPr="0006787C">
        <w:rPr>
          <w:rFonts w:asciiTheme="minorHAnsi" w:hAnsiTheme="minorHAnsi"/>
          <w:sz w:val="24"/>
          <w:szCs w:val="24"/>
        </w:rPr>
        <w:t xml:space="preserve">im Haus der Musik in </w:t>
      </w:r>
      <w:proofErr w:type="spellStart"/>
      <w:r w:rsidRPr="0006787C">
        <w:rPr>
          <w:rFonts w:asciiTheme="minorHAnsi" w:hAnsiTheme="minorHAnsi" w:cstheme="majorHAnsi"/>
          <w:sz w:val="24"/>
          <w:szCs w:val="24"/>
        </w:rPr>
        <w:t>Grafenwörth</w:t>
      </w:r>
      <w:proofErr w:type="spellEnd"/>
      <w:r w:rsidRPr="0006787C">
        <w:rPr>
          <w:rFonts w:asciiTheme="minorHAnsi" w:hAnsiTheme="minorHAnsi" w:cstheme="majorHAnsi"/>
          <w:sz w:val="24"/>
          <w:szCs w:val="24"/>
        </w:rPr>
        <w:t xml:space="preserve"> über die Bühne. </w:t>
      </w:r>
      <w:r w:rsidR="00524948" w:rsidRPr="00524948">
        <w:rPr>
          <w:rFonts w:asciiTheme="minorHAnsi" w:hAnsiTheme="minorHAnsi" w:cstheme="majorHAnsi"/>
          <w:sz w:val="24"/>
          <w:szCs w:val="24"/>
        </w:rPr>
        <w:t>Rund</w:t>
      </w:r>
      <w:r w:rsidR="00672229" w:rsidRPr="00524948">
        <w:rPr>
          <w:rFonts w:asciiTheme="minorHAnsi" w:hAnsiTheme="minorHAnsi" w:cstheme="majorHAnsi"/>
          <w:sz w:val="24"/>
          <w:szCs w:val="24"/>
        </w:rPr>
        <w:t xml:space="preserve"> 200</w:t>
      </w:r>
      <w:r w:rsidRPr="00672229">
        <w:rPr>
          <w:rFonts w:asciiTheme="minorHAnsi" w:hAnsiTheme="minorHAnsi" w:cstheme="majorHAnsi"/>
          <w:color w:val="C00000"/>
          <w:sz w:val="24"/>
          <w:szCs w:val="24"/>
        </w:rPr>
        <w:t xml:space="preserve"> </w:t>
      </w:r>
      <w:r w:rsidRPr="0006787C">
        <w:rPr>
          <w:rFonts w:asciiTheme="minorHAnsi" w:hAnsiTheme="minorHAnsi" w:cstheme="majorHAnsi"/>
          <w:sz w:val="24"/>
          <w:szCs w:val="24"/>
        </w:rPr>
        <w:t>Bildungswerkleiterinnen und –</w:t>
      </w:r>
      <w:proofErr w:type="spellStart"/>
      <w:r w:rsidRPr="0006787C">
        <w:rPr>
          <w:rFonts w:asciiTheme="minorHAnsi" w:hAnsiTheme="minorHAnsi" w:cstheme="majorHAnsi"/>
          <w:sz w:val="24"/>
          <w:szCs w:val="24"/>
        </w:rPr>
        <w:t>leiter</w:t>
      </w:r>
      <w:proofErr w:type="spellEnd"/>
      <w:r w:rsidRPr="0006787C">
        <w:rPr>
          <w:rFonts w:asciiTheme="minorHAnsi" w:hAnsiTheme="minorHAnsi" w:cstheme="majorHAnsi"/>
          <w:sz w:val="24"/>
          <w:szCs w:val="24"/>
        </w:rPr>
        <w:t xml:space="preserve"> </w:t>
      </w:r>
      <w:r w:rsidR="004717F9">
        <w:rPr>
          <w:rFonts w:asciiTheme="minorHAnsi" w:hAnsiTheme="minorHAnsi" w:cstheme="majorHAnsi"/>
        </w:rPr>
        <w:t xml:space="preserve">sowie </w:t>
      </w:r>
      <w:proofErr w:type="spellStart"/>
      <w:r w:rsidR="004717F9" w:rsidRPr="0006787C">
        <w:rPr>
          <w:rFonts w:asciiTheme="minorHAnsi" w:hAnsiTheme="minorHAnsi"/>
          <w:sz w:val="24"/>
          <w:szCs w:val="24"/>
          <w:lang w:val="de-DE"/>
        </w:rPr>
        <w:t>VertreterInnen</w:t>
      </w:r>
      <w:proofErr w:type="spellEnd"/>
      <w:r w:rsidR="004717F9" w:rsidRPr="0006787C">
        <w:rPr>
          <w:rFonts w:asciiTheme="minorHAnsi" w:hAnsiTheme="minorHAnsi"/>
          <w:sz w:val="24"/>
          <w:szCs w:val="24"/>
          <w:lang w:val="de-DE"/>
        </w:rPr>
        <w:t xml:space="preserve"> aus Politik, Wirtschaft und Gesellschaft </w:t>
      </w:r>
      <w:r w:rsidRPr="0006787C">
        <w:rPr>
          <w:rFonts w:asciiTheme="minorHAnsi" w:hAnsiTheme="minorHAnsi" w:cstheme="majorHAnsi"/>
          <w:sz w:val="24"/>
          <w:szCs w:val="24"/>
        </w:rPr>
        <w:t xml:space="preserve">fanden sich zum Festprogramm ein, welches </w:t>
      </w:r>
      <w:r w:rsidRPr="0006787C">
        <w:rPr>
          <w:rFonts w:asciiTheme="minorHAnsi" w:hAnsiTheme="minorHAnsi"/>
          <w:bCs/>
          <w:sz w:val="24"/>
          <w:szCs w:val="24"/>
        </w:rPr>
        <w:t xml:space="preserve">Univ. </w:t>
      </w:r>
      <w:proofErr w:type="spellStart"/>
      <w:r w:rsidRPr="0006787C">
        <w:rPr>
          <w:rFonts w:asciiTheme="minorHAnsi" w:hAnsiTheme="minorHAnsi"/>
          <w:bCs/>
          <w:sz w:val="24"/>
          <w:szCs w:val="24"/>
        </w:rPr>
        <w:t>Prof</w:t>
      </w:r>
      <w:r w:rsidRPr="0006787C">
        <w:rPr>
          <w:rFonts w:asciiTheme="minorHAnsi" w:hAnsiTheme="minorHAnsi"/>
          <w:bCs/>
          <w:sz w:val="24"/>
          <w:szCs w:val="24"/>
          <w:vertAlign w:val="superscript"/>
        </w:rPr>
        <w:t>in</w:t>
      </w:r>
      <w:proofErr w:type="spellEnd"/>
      <w:r w:rsidRPr="0006787C">
        <w:rPr>
          <w:rFonts w:asciiTheme="minorHAnsi" w:hAnsiTheme="minorHAnsi"/>
          <w:bCs/>
          <w:sz w:val="24"/>
          <w:szCs w:val="24"/>
        </w:rPr>
        <w:t>. i.R. Dr</w:t>
      </w:r>
      <w:r w:rsidRPr="0006787C">
        <w:rPr>
          <w:rFonts w:asciiTheme="minorHAnsi" w:hAnsiTheme="minorHAnsi"/>
          <w:bCs/>
          <w:sz w:val="24"/>
          <w:szCs w:val="24"/>
          <w:vertAlign w:val="superscript"/>
        </w:rPr>
        <w:t>in</w:t>
      </w:r>
      <w:r w:rsidRPr="0006787C">
        <w:rPr>
          <w:rFonts w:asciiTheme="minorHAnsi" w:hAnsiTheme="minorHAnsi"/>
          <w:bCs/>
          <w:sz w:val="24"/>
          <w:szCs w:val="24"/>
        </w:rPr>
        <w:t xml:space="preserve">. Rotraud A. Perner mit ihrem </w:t>
      </w:r>
      <w:r w:rsidR="00672229">
        <w:rPr>
          <w:rFonts w:asciiTheme="minorHAnsi" w:hAnsiTheme="minorHAnsi"/>
          <w:bCs/>
          <w:sz w:val="24"/>
          <w:szCs w:val="24"/>
        </w:rPr>
        <w:t xml:space="preserve">interessanten </w:t>
      </w:r>
      <w:r w:rsidRPr="0006787C">
        <w:rPr>
          <w:rFonts w:asciiTheme="minorHAnsi" w:hAnsiTheme="minorHAnsi"/>
          <w:bCs/>
          <w:sz w:val="24"/>
          <w:szCs w:val="24"/>
        </w:rPr>
        <w:t xml:space="preserve">Vortrag </w:t>
      </w:r>
      <w:r w:rsidRPr="0006787C">
        <w:rPr>
          <w:rFonts w:asciiTheme="minorHAnsi" w:hAnsiTheme="minorHAnsi"/>
          <w:sz w:val="24"/>
          <w:szCs w:val="24"/>
        </w:rPr>
        <w:t xml:space="preserve">„Ehrenamt – damit das Feuer nicht erlischt“ eröffnete. </w:t>
      </w:r>
      <w:r w:rsidR="00FD1136" w:rsidRPr="0006787C">
        <w:rPr>
          <w:rFonts w:asciiTheme="minorHAnsi" w:hAnsiTheme="minorHAnsi"/>
          <w:sz w:val="24"/>
          <w:szCs w:val="24"/>
        </w:rPr>
        <w:t>Gefolgt von einer Bilanz über 66 Jahre BHW durch den L</w:t>
      </w:r>
      <w:r w:rsidR="00FD1136" w:rsidRPr="0006787C">
        <w:rPr>
          <w:rFonts w:asciiTheme="minorHAnsi" w:hAnsiTheme="minorHAnsi"/>
          <w:bCs/>
          <w:sz w:val="24"/>
          <w:szCs w:val="24"/>
        </w:rPr>
        <w:t>andesvorsitzenden</w:t>
      </w:r>
      <w:r w:rsidR="00FD1136" w:rsidRPr="0006787C">
        <w:rPr>
          <w:rFonts w:asciiTheme="minorHAnsi" w:hAnsiTheme="minorHAnsi"/>
          <w:sz w:val="24"/>
          <w:szCs w:val="24"/>
        </w:rPr>
        <w:t xml:space="preserve"> </w:t>
      </w:r>
      <w:r w:rsidR="00FD1136" w:rsidRPr="0006787C">
        <w:rPr>
          <w:rFonts w:asciiTheme="minorHAnsi" w:hAnsiTheme="minorHAnsi"/>
          <w:bCs/>
          <w:sz w:val="24"/>
          <w:szCs w:val="24"/>
        </w:rPr>
        <w:t xml:space="preserve">Dipl.-HLFL-Ing. Karl </w:t>
      </w:r>
      <w:proofErr w:type="spellStart"/>
      <w:r w:rsidR="00FD1136" w:rsidRPr="0006787C">
        <w:rPr>
          <w:rFonts w:asciiTheme="minorHAnsi" w:hAnsiTheme="minorHAnsi"/>
          <w:bCs/>
          <w:sz w:val="24"/>
          <w:szCs w:val="24"/>
        </w:rPr>
        <w:t>Friewald</w:t>
      </w:r>
      <w:proofErr w:type="spellEnd"/>
      <w:r w:rsidR="00FD1136" w:rsidRPr="0006787C">
        <w:rPr>
          <w:rFonts w:asciiTheme="minorHAnsi" w:hAnsiTheme="minorHAnsi"/>
          <w:bCs/>
          <w:sz w:val="24"/>
          <w:szCs w:val="24"/>
        </w:rPr>
        <w:t xml:space="preserve"> und eine</w:t>
      </w:r>
      <w:r w:rsidR="00672229">
        <w:rPr>
          <w:rFonts w:asciiTheme="minorHAnsi" w:hAnsiTheme="minorHAnsi"/>
          <w:bCs/>
          <w:sz w:val="24"/>
          <w:szCs w:val="24"/>
        </w:rPr>
        <w:t>r</w:t>
      </w:r>
      <w:r w:rsidR="00FD1136" w:rsidRPr="0006787C">
        <w:rPr>
          <w:rFonts w:asciiTheme="minorHAnsi" w:hAnsiTheme="minorHAnsi"/>
          <w:bCs/>
          <w:sz w:val="24"/>
          <w:szCs w:val="24"/>
        </w:rPr>
        <w:t xml:space="preserve"> </w:t>
      </w:r>
      <w:r w:rsidR="00672229">
        <w:rPr>
          <w:rFonts w:asciiTheme="minorHAnsi" w:hAnsiTheme="minorHAnsi"/>
          <w:bCs/>
          <w:sz w:val="24"/>
          <w:szCs w:val="24"/>
        </w:rPr>
        <w:t xml:space="preserve">beeindruckenden Bilderschau über die Lernfestwochen. Einen </w:t>
      </w:r>
      <w:r w:rsidR="00FD1136" w:rsidRPr="0006787C">
        <w:rPr>
          <w:rFonts w:asciiTheme="minorHAnsi" w:hAnsiTheme="minorHAnsi"/>
          <w:bCs/>
          <w:sz w:val="24"/>
          <w:szCs w:val="24"/>
        </w:rPr>
        <w:t xml:space="preserve">Blick in die Zukunft der Gemeindeentwicklung in Niederösterreich </w:t>
      </w:r>
      <w:r w:rsidR="00672229">
        <w:rPr>
          <w:rFonts w:asciiTheme="minorHAnsi" w:hAnsiTheme="minorHAnsi"/>
          <w:bCs/>
          <w:sz w:val="24"/>
          <w:szCs w:val="24"/>
        </w:rPr>
        <w:t xml:space="preserve">tat danach </w:t>
      </w:r>
      <w:proofErr w:type="spellStart"/>
      <w:r w:rsidR="00FD1136" w:rsidRPr="0006787C">
        <w:rPr>
          <w:rFonts w:asciiTheme="minorHAnsi" w:hAnsiTheme="minorHAnsi"/>
          <w:bCs/>
          <w:sz w:val="24"/>
          <w:szCs w:val="24"/>
        </w:rPr>
        <w:t>LAbg</w:t>
      </w:r>
      <w:proofErr w:type="spellEnd"/>
      <w:r w:rsidR="00FD1136" w:rsidRPr="0006787C">
        <w:rPr>
          <w:rFonts w:asciiTheme="minorHAnsi" w:hAnsiTheme="minorHAnsi"/>
          <w:bCs/>
          <w:sz w:val="24"/>
          <w:szCs w:val="24"/>
        </w:rPr>
        <w:t>.</w:t>
      </w:r>
      <w:r w:rsidR="00FD1136" w:rsidRPr="0006787C">
        <w:rPr>
          <w:rFonts w:asciiTheme="minorHAnsi" w:hAnsiTheme="minorHAnsi"/>
          <w:sz w:val="24"/>
          <w:szCs w:val="24"/>
        </w:rPr>
        <w:t xml:space="preserve"> </w:t>
      </w:r>
      <w:r w:rsidR="00FD1136" w:rsidRPr="0006787C">
        <w:rPr>
          <w:rFonts w:asciiTheme="minorHAnsi" w:hAnsiTheme="minorHAnsi"/>
          <w:bCs/>
          <w:sz w:val="24"/>
          <w:szCs w:val="24"/>
        </w:rPr>
        <w:t xml:space="preserve">Bürgermeister Mag. Alfred Riedl. </w:t>
      </w:r>
      <w:r w:rsidR="00672229">
        <w:rPr>
          <w:rFonts w:asciiTheme="minorHAnsi" w:hAnsiTheme="minorHAnsi"/>
          <w:sz w:val="24"/>
          <w:szCs w:val="24"/>
        </w:rPr>
        <w:t xml:space="preserve">Und </w:t>
      </w:r>
      <w:r w:rsidR="00FD1136" w:rsidRPr="0006787C">
        <w:rPr>
          <w:rFonts w:asciiTheme="minorHAnsi" w:hAnsiTheme="minorHAnsi"/>
          <w:bCs/>
          <w:sz w:val="24"/>
          <w:szCs w:val="24"/>
        </w:rPr>
        <w:t>EU-Kommissar und Präsident des Rings der Österr. Bildungswerke,</w:t>
      </w:r>
      <w:r w:rsidR="00FD1136" w:rsidRPr="0006787C">
        <w:rPr>
          <w:rFonts w:asciiTheme="minorHAnsi" w:hAnsiTheme="minorHAnsi"/>
          <w:sz w:val="24"/>
          <w:szCs w:val="24"/>
        </w:rPr>
        <w:t xml:space="preserve"> </w:t>
      </w:r>
      <w:r w:rsidR="00FD1136" w:rsidRPr="0006787C">
        <w:rPr>
          <w:rFonts w:asciiTheme="minorHAnsi" w:hAnsiTheme="minorHAnsi"/>
          <w:bCs/>
          <w:sz w:val="24"/>
          <w:szCs w:val="24"/>
        </w:rPr>
        <w:t xml:space="preserve">Dr. Johannes Hahn widmete sich im Anschluss daran dem Thema </w:t>
      </w:r>
      <w:r w:rsidR="00FD1136" w:rsidRPr="0006787C">
        <w:rPr>
          <w:rFonts w:asciiTheme="minorHAnsi" w:hAnsiTheme="minorHAnsi"/>
          <w:sz w:val="24"/>
          <w:szCs w:val="24"/>
        </w:rPr>
        <w:t xml:space="preserve">„Bildung  ist Mehr-Wert“.  </w:t>
      </w:r>
    </w:p>
    <w:p w:rsidR="0006787C" w:rsidRDefault="0006787C" w:rsidP="00FD1136">
      <w:pPr>
        <w:pStyle w:val="NurText"/>
        <w:rPr>
          <w:rFonts w:asciiTheme="minorHAnsi" w:hAnsiTheme="minorHAnsi"/>
          <w:color w:val="C00000"/>
        </w:rPr>
      </w:pPr>
    </w:p>
    <w:p w:rsidR="0006787C" w:rsidRDefault="00C60C5A" w:rsidP="00FD1136">
      <w:pPr>
        <w:pStyle w:val="NurText"/>
        <w:rPr>
          <w:rFonts w:asciiTheme="minorHAnsi" w:hAnsiTheme="minorHAnsi"/>
          <w:color w:val="auto"/>
        </w:rPr>
      </w:pPr>
      <w:r w:rsidRPr="0006787C">
        <w:rPr>
          <w:rFonts w:asciiTheme="minorHAnsi" w:hAnsiTheme="minorHAnsi"/>
          <w:color w:val="auto"/>
        </w:rPr>
        <w:t xml:space="preserve">Die Verleihung von Urkunden für die </w:t>
      </w:r>
      <w:r w:rsidR="0006787C" w:rsidRPr="0006787C">
        <w:rPr>
          <w:rFonts w:asciiTheme="minorHAnsi" w:hAnsiTheme="minorHAnsi"/>
          <w:color w:val="auto"/>
        </w:rPr>
        <w:t>an den Lernfestwochen beteiligten Mitarbeiterinnen und Mitarbeiter</w:t>
      </w:r>
      <w:r w:rsidRPr="0006787C">
        <w:rPr>
          <w:rFonts w:asciiTheme="minorHAnsi" w:hAnsiTheme="minorHAnsi"/>
          <w:color w:val="auto"/>
        </w:rPr>
        <w:t xml:space="preserve"> und </w:t>
      </w:r>
      <w:r w:rsidR="0006787C" w:rsidRPr="0006787C">
        <w:rPr>
          <w:rFonts w:asciiTheme="minorHAnsi" w:hAnsiTheme="minorHAnsi"/>
          <w:color w:val="auto"/>
        </w:rPr>
        <w:t xml:space="preserve">das gemeinsame Anschneiden der bunt dekorierten Geburtstagstorte mit musikalischer Umrahmung durch die Orchesterwerkstatt Wolfgang </w:t>
      </w:r>
      <w:proofErr w:type="spellStart"/>
      <w:r w:rsidR="0006787C" w:rsidRPr="0006787C">
        <w:rPr>
          <w:rFonts w:asciiTheme="minorHAnsi" w:hAnsiTheme="minorHAnsi"/>
          <w:color w:val="auto"/>
        </w:rPr>
        <w:t>Lhotka</w:t>
      </w:r>
      <w:proofErr w:type="spellEnd"/>
      <w:r w:rsidR="0006787C" w:rsidRPr="0006787C">
        <w:rPr>
          <w:rFonts w:asciiTheme="minorHAnsi" w:hAnsiTheme="minorHAnsi"/>
          <w:color w:val="auto"/>
        </w:rPr>
        <w:t xml:space="preserve">  gaben der Geburtstagsfeier eine festliche Note.</w:t>
      </w:r>
      <w:r w:rsidR="00672229">
        <w:rPr>
          <w:rFonts w:asciiTheme="minorHAnsi" w:hAnsiTheme="minorHAnsi"/>
          <w:color w:val="auto"/>
        </w:rPr>
        <w:t xml:space="preserve"> Den Abschluss bildete ein sehr herzliches Dankeschön des Landesgeschäftsführers </w:t>
      </w:r>
      <w:proofErr w:type="spellStart"/>
      <w:r w:rsidR="00672229">
        <w:rPr>
          <w:rFonts w:asciiTheme="minorHAnsi" w:hAnsiTheme="minorHAnsi"/>
          <w:color w:val="auto"/>
        </w:rPr>
        <w:t>Dipl.Päd</w:t>
      </w:r>
      <w:proofErr w:type="spellEnd"/>
      <w:r w:rsidR="00672229">
        <w:rPr>
          <w:rFonts w:asciiTheme="minorHAnsi" w:hAnsiTheme="minorHAnsi"/>
          <w:color w:val="auto"/>
        </w:rPr>
        <w:t xml:space="preserve">. Ing. Hans Rupp an alle </w:t>
      </w:r>
      <w:proofErr w:type="spellStart"/>
      <w:r w:rsidR="00672229">
        <w:rPr>
          <w:rFonts w:asciiTheme="minorHAnsi" w:hAnsiTheme="minorHAnsi"/>
          <w:color w:val="auto"/>
        </w:rPr>
        <w:t>TeilnehmerInnen</w:t>
      </w:r>
      <w:proofErr w:type="spellEnd"/>
      <w:r w:rsidR="00672229">
        <w:rPr>
          <w:rFonts w:asciiTheme="minorHAnsi" w:hAnsiTheme="minorHAnsi"/>
          <w:color w:val="auto"/>
        </w:rPr>
        <w:t xml:space="preserve"> der Veranstaltung.</w:t>
      </w:r>
    </w:p>
    <w:p w:rsidR="0006787C" w:rsidRPr="0006787C" w:rsidRDefault="0006787C" w:rsidP="00FD1136">
      <w:pPr>
        <w:pStyle w:val="NurText"/>
        <w:rPr>
          <w:rFonts w:asciiTheme="minorHAnsi" w:hAnsiTheme="minorHAnsi"/>
          <w:color w:val="auto"/>
        </w:rPr>
      </w:pPr>
    </w:p>
    <w:p w:rsidR="004717F9" w:rsidRDefault="00BA2740" w:rsidP="0006787C">
      <w:pPr>
        <w:rPr>
          <w:rFonts w:asciiTheme="minorHAnsi" w:hAnsiTheme="minorHAnsi"/>
          <w:sz w:val="24"/>
          <w:szCs w:val="24"/>
          <w:lang w:eastAsia="de-A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128.9pt;margin-top:0;width:179.4pt;height:210.6pt;z-index:251659264;visibility:visible;mso-wrap-distance-left:9pt;mso-wrap-distance-top:0;mso-wrap-distance-right:9pt;mso-wrap-distance-bottom:0;mso-position-horizontal:right;mso-position-horizontal-relative:margin;mso-position-vertical:bottom;mso-position-vertical-relative:margin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>
              <w:txbxContent>
                <w:p w:rsidR="00260799" w:rsidRPr="00260799" w:rsidRDefault="00260799" w:rsidP="00260799">
                  <w:pPr>
                    <w:rPr>
                      <w:rFonts w:asciiTheme="minorHAnsi" w:hAnsiTheme="minorHAnsi"/>
                      <w:b/>
                      <w:sz w:val="20"/>
                      <w:szCs w:val="24"/>
                    </w:rPr>
                  </w:pPr>
                  <w:r w:rsidRPr="00260799">
                    <w:rPr>
                      <w:rFonts w:asciiTheme="minorHAnsi" w:hAnsiTheme="minorHAnsi"/>
                      <w:b/>
                      <w:sz w:val="20"/>
                      <w:szCs w:val="24"/>
                    </w:rPr>
                    <w:t>Die Lernfestwochen in Zahlen:</w:t>
                  </w:r>
                </w:p>
                <w:p w:rsidR="00260799" w:rsidRPr="00260799" w:rsidRDefault="00260799" w:rsidP="00260799">
                  <w:pPr>
                    <w:rPr>
                      <w:rFonts w:asciiTheme="minorHAnsi" w:hAnsiTheme="minorHAnsi"/>
                      <w:sz w:val="20"/>
                      <w:szCs w:val="24"/>
                    </w:rPr>
                  </w:pPr>
                  <w:r w:rsidRPr="00260799">
                    <w:rPr>
                      <w:rFonts w:asciiTheme="minorHAnsi" w:hAnsiTheme="minorHAnsi"/>
                      <w:sz w:val="20"/>
                      <w:szCs w:val="24"/>
                    </w:rPr>
                    <w:t>66 Jahre BHW</w:t>
                  </w:r>
                </w:p>
                <w:p w:rsidR="00260799" w:rsidRPr="00260799" w:rsidRDefault="00260799" w:rsidP="00260799">
                  <w:pPr>
                    <w:rPr>
                      <w:rFonts w:asciiTheme="minorHAnsi" w:hAnsiTheme="minorHAnsi"/>
                      <w:sz w:val="20"/>
                      <w:szCs w:val="24"/>
                    </w:rPr>
                  </w:pPr>
                  <w:r w:rsidRPr="00260799">
                    <w:rPr>
                      <w:rFonts w:asciiTheme="minorHAnsi" w:hAnsiTheme="minorHAnsi"/>
                      <w:sz w:val="20"/>
                      <w:szCs w:val="24"/>
                    </w:rPr>
                    <w:t>66 Veranstaltungen in 66 Gemeinden</w:t>
                  </w:r>
                </w:p>
                <w:p w:rsidR="00260799" w:rsidRPr="00260799" w:rsidRDefault="00260799" w:rsidP="00260799">
                  <w:pPr>
                    <w:rPr>
                      <w:rFonts w:asciiTheme="minorHAnsi" w:hAnsiTheme="minorHAnsi"/>
                      <w:sz w:val="20"/>
                      <w:szCs w:val="24"/>
                    </w:rPr>
                  </w:pPr>
                  <w:r w:rsidRPr="00260799">
                    <w:rPr>
                      <w:rFonts w:asciiTheme="minorHAnsi" w:hAnsiTheme="minorHAnsi"/>
                      <w:sz w:val="20"/>
                      <w:szCs w:val="24"/>
                    </w:rPr>
                    <w:t>7. September bis 24. November 2012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 xml:space="preserve">6.630 </w:t>
                  </w:r>
                  <w:proofErr w:type="spellStart"/>
                  <w:r w:rsidRPr="00260799">
                    <w:rPr>
                      <w:sz w:val="20"/>
                    </w:rPr>
                    <w:t>TeilnehmerInnen</w:t>
                  </w:r>
                  <w:proofErr w:type="spellEnd"/>
                  <w:r w:rsidRPr="00260799">
                    <w:rPr>
                      <w:sz w:val="20"/>
                    </w:rPr>
                    <w:t>/</w:t>
                  </w:r>
                  <w:proofErr w:type="spellStart"/>
                  <w:r w:rsidRPr="00260799">
                    <w:rPr>
                      <w:sz w:val="20"/>
                    </w:rPr>
                    <w:t>BesucherInnen</w:t>
                  </w:r>
                  <w:proofErr w:type="spellEnd"/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>10 Sparten/Veranstaltungsarten: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>1 Tagung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 xml:space="preserve">2 Präsentationen 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>1 Konzert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 xml:space="preserve">1 Lehrgang 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 xml:space="preserve">15 Kurse 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 xml:space="preserve">15 Seminare/Workshops 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>12 Vorträge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 xml:space="preserve">10 Märkte/Messen/Feste 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 xml:space="preserve">8 Exkursionen </w:t>
                  </w:r>
                </w:p>
                <w:p w:rsidR="00260799" w:rsidRPr="00260799" w:rsidRDefault="00260799" w:rsidP="00260799">
                  <w:pPr>
                    <w:rPr>
                      <w:sz w:val="20"/>
                    </w:rPr>
                  </w:pPr>
                  <w:r w:rsidRPr="00260799">
                    <w:rPr>
                      <w:sz w:val="20"/>
                    </w:rPr>
                    <w:t>1 Ausstellung</w:t>
                  </w:r>
                </w:p>
              </w:txbxContent>
            </v:textbox>
            <w10:wrap type="square" anchorx="margin" anchory="margin"/>
          </v:shape>
        </w:pict>
      </w:r>
      <w:r w:rsidR="0006787C">
        <w:rPr>
          <w:rFonts w:asciiTheme="minorHAnsi" w:hAnsiTheme="minorHAnsi"/>
          <w:sz w:val="24"/>
          <w:szCs w:val="24"/>
          <w:lang w:eastAsia="de-AT"/>
        </w:rPr>
        <w:t xml:space="preserve">Mit einem zeitgemäßen und abwechslungsreichen Bildungsangebot will </w:t>
      </w:r>
      <w:r w:rsidR="00524948">
        <w:rPr>
          <w:rFonts w:asciiTheme="minorHAnsi" w:hAnsiTheme="minorHAnsi"/>
          <w:sz w:val="24"/>
          <w:szCs w:val="24"/>
          <w:lang w:eastAsia="de-AT"/>
        </w:rPr>
        <w:t xml:space="preserve">auch </w:t>
      </w:r>
      <w:r w:rsidR="0006787C">
        <w:rPr>
          <w:rFonts w:asciiTheme="minorHAnsi" w:hAnsiTheme="minorHAnsi"/>
          <w:sz w:val="24"/>
          <w:szCs w:val="24"/>
          <w:lang w:eastAsia="de-AT"/>
        </w:rPr>
        <w:t>der</w:t>
      </w:r>
      <w:r w:rsidR="00524948">
        <w:rPr>
          <w:rFonts w:asciiTheme="minorHAnsi" w:hAnsiTheme="minorHAnsi"/>
          <w:sz w:val="24"/>
          <w:szCs w:val="24"/>
          <w:lang w:eastAsia="de-AT"/>
        </w:rPr>
        <w:t xml:space="preserve"> noch </w:t>
      </w:r>
      <w:r w:rsidR="0006787C">
        <w:rPr>
          <w:rFonts w:asciiTheme="minorHAnsi" w:hAnsiTheme="minorHAnsi"/>
          <w:sz w:val="24"/>
          <w:szCs w:val="24"/>
          <w:lang w:eastAsia="de-AT"/>
        </w:rPr>
        <w:t xml:space="preserve">am selben Tag neu gewählte Vorstand </w:t>
      </w:r>
      <w:r w:rsidR="00524948">
        <w:rPr>
          <w:rFonts w:asciiTheme="minorHAnsi" w:hAnsiTheme="minorHAnsi"/>
          <w:sz w:val="24"/>
          <w:szCs w:val="24"/>
          <w:lang w:eastAsia="de-AT"/>
        </w:rPr>
        <w:t>künftig den hohen Stellenwert der Erwachsenenbildung in Niederösterreich weiter vorantreiben.</w:t>
      </w:r>
    </w:p>
    <w:p w:rsidR="005A3688" w:rsidRPr="0006787C" w:rsidRDefault="005A3688" w:rsidP="006261B8">
      <w:pPr>
        <w:rPr>
          <w:rFonts w:asciiTheme="minorHAnsi" w:hAnsiTheme="minorHAnsi"/>
          <w:sz w:val="24"/>
          <w:szCs w:val="24"/>
        </w:rPr>
      </w:pPr>
    </w:p>
    <w:p w:rsidR="00AC0716" w:rsidRDefault="00085135" w:rsidP="00085135">
      <w:pPr>
        <w:rPr>
          <w:rFonts w:asciiTheme="minorHAnsi" w:hAnsiTheme="minorHAnsi"/>
          <w:sz w:val="24"/>
          <w:szCs w:val="24"/>
        </w:rPr>
      </w:pPr>
      <w:r w:rsidRPr="0006787C">
        <w:rPr>
          <w:rFonts w:asciiTheme="minorHAnsi" w:hAnsiTheme="minorHAnsi"/>
          <w:sz w:val="24"/>
          <w:szCs w:val="24"/>
          <w:lang w:val="de-DE"/>
        </w:rPr>
        <w:t xml:space="preserve">Mehr Informationen unter </w:t>
      </w:r>
      <w:hyperlink r:id="rId5" w:history="1">
        <w:r w:rsidR="00AC0716" w:rsidRPr="0006787C">
          <w:rPr>
            <w:rStyle w:val="Hyperlink"/>
            <w:rFonts w:asciiTheme="minorHAnsi" w:hAnsiTheme="minorHAnsi"/>
            <w:sz w:val="24"/>
            <w:szCs w:val="24"/>
            <w:lang w:val="de-DE"/>
          </w:rPr>
          <w:t>www.bhw-n.eu</w:t>
        </w:r>
      </w:hyperlink>
    </w:p>
    <w:p w:rsidR="004717F9" w:rsidRPr="00A973EB" w:rsidRDefault="004717F9" w:rsidP="00085135">
      <w:pPr>
        <w:rPr>
          <w:rFonts w:asciiTheme="minorHAnsi" w:hAnsiTheme="minorHAnsi"/>
          <w:szCs w:val="24"/>
        </w:rPr>
      </w:pPr>
    </w:p>
    <w:p w:rsidR="004717F9" w:rsidRPr="00A973EB" w:rsidRDefault="004717F9" w:rsidP="00085135">
      <w:pPr>
        <w:rPr>
          <w:rFonts w:asciiTheme="minorHAnsi" w:hAnsiTheme="minorHAnsi"/>
          <w:szCs w:val="24"/>
        </w:rPr>
      </w:pPr>
      <w:bookmarkStart w:id="0" w:name="_GoBack"/>
      <w:r w:rsidRPr="00DF3C0E">
        <w:rPr>
          <w:rFonts w:asciiTheme="minorHAnsi" w:hAnsiTheme="minorHAnsi"/>
          <w:b/>
          <w:szCs w:val="24"/>
        </w:rPr>
        <w:t>Foto:</w:t>
      </w:r>
      <w:r w:rsidR="00A973EB" w:rsidRPr="00A973EB">
        <w:rPr>
          <w:rFonts w:asciiTheme="minorHAnsi" w:hAnsiTheme="minorHAnsi"/>
          <w:szCs w:val="24"/>
        </w:rPr>
        <w:t xml:space="preserve"> </w:t>
      </w:r>
      <w:bookmarkEnd w:id="0"/>
      <w:r w:rsidRPr="00A973EB">
        <w:rPr>
          <w:rFonts w:asciiTheme="minorHAnsi" w:hAnsiTheme="minorHAnsi"/>
          <w:szCs w:val="24"/>
        </w:rPr>
        <w:t>Bildtext</w:t>
      </w:r>
      <w:r w:rsidR="00524948" w:rsidRPr="00A973EB">
        <w:rPr>
          <w:rFonts w:asciiTheme="minorHAnsi" w:hAnsiTheme="minorHAnsi"/>
          <w:szCs w:val="24"/>
        </w:rPr>
        <w:t xml:space="preserve">: </w:t>
      </w:r>
      <w:r w:rsidR="00A973EB" w:rsidRPr="00A973EB">
        <w:rPr>
          <w:rFonts w:asciiTheme="minorHAnsi" w:hAnsiTheme="minorHAnsi"/>
          <w:szCs w:val="24"/>
        </w:rPr>
        <w:t xml:space="preserve"> Landesvorsitzender Karl </w:t>
      </w:r>
      <w:proofErr w:type="spellStart"/>
      <w:r w:rsidR="00A973EB" w:rsidRPr="00A973EB">
        <w:rPr>
          <w:rFonts w:asciiTheme="minorHAnsi" w:hAnsiTheme="minorHAnsi"/>
          <w:szCs w:val="24"/>
        </w:rPr>
        <w:t>Friewald</w:t>
      </w:r>
      <w:proofErr w:type="spellEnd"/>
      <w:r w:rsidR="00A973EB" w:rsidRPr="00A973EB">
        <w:rPr>
          <w:rFonts w:asciiTheme="minorHAnsi" w:hAnsiTheme="minorHAnsi"/>
          <w:szCs w:val="24"/>
        </w:rPr>
        <w:t xml:space="preserve">, Bürgermeister und </w:t>
      </w:r>
      <w:proofErr w:type="spellStart"/>
      <w:r w:rsidR="00A973EB" w:rsidRPr="00A973EB">
        <w:rPr>
          <w:rFonts w:asciiTheme="minorHAnsi" w:hAnsiTheme="minorHAnsi"/>
          <w:szCs w:val="24"/>
        </w:rPr>
        <w:t>LAbg</w:t>
      </w:r>
      <w:proofErr w:type="spellEnd"/>
      <w:r w:rsidR="00A973EB" w:rsidRPr="00A973EB">
        <w:rPr>
          <w:rFonts w:asciiTheme="minorHAnsi" w:hAnsiTheme="minorHAnsi"/>
          <w:szCs w:val="24"/>
        </w:rPr>
        <w:t xml:space="preserve">. Mag. Alfred Riedl, </w:t>
      </w:r>
      <w:proofErr w:type="spellStart"/>
      <w:r w:rsidR="00A973EB" w:rsidRPr="00A973EB">
        <w:rPr>
          <w:rFonts w:asciiTheme="minorHAnsi" w:hAnsiTheme="minorHAnsi"/>
          <w:szCs w:val="24"/>
        </w:rPr>
        <w:t>Stv</w:t>
      </w:r>
      <w:proofErr w:type="spellEnd"/>
      <w:r w:rsidR="00A973EB" w:rsidRPr="00A973EB">
        <w:rPr>
          <w:rFonts w:asciiTheme="minorHAnsi" w:hAnsiTheme="minorHAnsi"/>
          <w:szCs w:val="24"/>
        </w:rPr>
        <w:t xml:space="preserve">. Landesvorsitzende </w:t>
      </w:r>
      <w:proofErr w:type="spellStart"/>
      <w:r w:rsidR="00A973EB" w:rsidRPr="00A973EB">
        <w:rPr>
          <w:rFonts w:asciiTheme="minorHAnsi" w:hAnsiTheme="minorHAnsi"/>
          <w:szCs w:val="24"/>
        </w:rPr>
        <w:t>LAgb</w:t>
      </w:r>
      <w:proofErr w:type="spellEnd"/>
      <w:r w:rsidR="00A973EB" w:rsidRPr="00A973EB">
        <w:rPr>
          <w:rFonts w:asciiTheme="minorHAnsi" w:hAnsiTheme="minorHAnsi"/>
          <w:szCs w:val="24"/>
        </w:rPr>
        <w:t xml:space="preserve">. Inge Rinke und EU Kommissar und Präsident des Rings der Österr. Bildungswerke Dr. Johannes Hahn   </w:t>
      </w:r>
      <w:r w:rsidR="00524948" w:rsidRPr="00A973EB">
        <w:rPr>
          <w:rFonts w:asciiTheme="minorHAnsi" w:hAnsiTheme="minorHAnsi"/>
          <w:szCs w:val="24"/>
        </w:rPr>
        <w:t>schneiden die BHW Geburtstagstorte im Beisein zahlreicher Festgäste an.</w:t>
      </w:r>
      <w:r w:rsidR="00260799" w:rsidRPr="00A973EB">
        <w:rPr>
          <w:rFonts w:asciiTheme="minorHAnsi" w:hAnsiTheme="minorHAnsi"/>
          <w:szCs w:val="24"/>
        </w:rPr>
        <w:t xml:space="preserve"> </w:t>
      </w:r>
    </w:p>
    <w:p w:rsidR="00260799" w:rsidRPr="00A973EB" w:rsidRDefault="00260799" w:rsidP="00085135">
      <w:pPr>
        <w:rPr>
          <w:rFonts w:asciiTheme="minorHAnsi" w:hAnsiTheme="minorHAnsi"/>
          <w:szCs w:val="24"/>
          <w:lang w:val="de-DE"/>
        </w:rPr>
      </w:pPr>
      <w:proofErr w:type="spellStart"/>
      <w:r w:rsidRPr="00A973EB">
        <w:rPr>
          <w:rFonts w:asciiTheme="minorHAnsi" w:hAnsiTheme="minorHAnsi"/>
          <w:szCs w:val="24"/>
        </w:rPr>
        <w:t>Fotocredit</w:t>
      </w:r>
      <w:proofErr w:type="spellEnd"/>
      <w:r w:rsidRPr="00A973EB">
        <w:rPr>
          <w:rFonts w:asciiTheme="minorHAnsi" w:hAnsiTheme="minorHAnsi"/>
          <w:szCs w:val="24"/>
        </w:rPr>
        <w:t xml:space="preserve">: honorarfrei bei Namensnennung </w:t>
      </w:r>
      <w:proofErr w:type="spellStart"/>
      <w:r w:rsidRPr="00A973EB">
        <w:rPr>
          <w:rFonts w:asciiTheme="minorHAnsi" w:hAnsiTheme="minorHAnsi"/>
          <w:szCs w:val="24"/>
        </w:rPr>
        <w:t>optomind</w:t>
      </w:r>
      <w:proofErr w:type="spellEnd"/>
      <w:r w:rsidRPr="00A973EB">
        <w:rPr>
          <w:rFonts w:asciiTheme="minorHAnsi" w:hAnsiTheme="minorHAnsi"/>
          <w:szCs w:val="24"/>
        </w:rPr>
        <w:t>.</w:t>
      </w:r>
    </w:p>
    <w:sectPr w:rsidR="00260799" w:rsidRPr="00A973EB" w:rsidSect="00992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EDB"/>
    <w:rsid w:val="00034D3D"/>
    <w:rsid w:val="000553C1"/>
    <w:rsid w:val="0006787C"/>
    <w:rsid w:val="00085135"/>
    <w:rsid w:val="00104447"/>
    <w:rsid w:val="0018273F"/>
    <w:rsid w:val="001B496D"/>
    <w:rsid w:val="00260799"/>
    <w:rsid w:val="00270DEB"/>
    <w:rsid w:val="002A5C9D"/>
    <w:rsid w:val="002E0571"/>
    <w:rsid w:val="00334F24"/>
    <w:rsid w:val="004717F9"/>
    <w:rsid w:val="004A4D3F"/>
    <w:rsid w:val="004D2527"/>
    <w:rsid w:val="004F154A"/>
    <w:rsid w:val="00524948"/>
    <w:rsid w:val="00560B07"/>
    <w:rsid w:val="005A3688"/>
    <w:rsid w:val="005F65EA"/>
    <w:rsid w:val="006261B8"/>
    <w:rsid w:val="00672229"/>
    <w:rsid w:val="007379D3"/>
    <w:rsid w:val="00814907"/>
    <w:rsid w:val="00992E36"/>
    <w:rsid w:val="009D172B"/>
    <w:rsid w:val="00A30CAD"/>
    <w:rsid w:val="00A40B25"/>
    <w:rsid w:val="00A973EB"/>
    <w:rsid w:val="00AC0716"/>
    <w:rsid w:val="00B32730"/>
    <w:rsid w:val="00B90EDB"/>
    <w:rsid w:val="00BA2740"/>
    <w:rsid w:val="00BC4CD5"/>
    <w:rsid w:val="00BE030E"/>
    <w:rsid w:val="00C412EA"/>
    <w:rsid w:val="00C60C5A"/>
    <w:rsid w:val="00CA3677"/>
    <w:rsid w:val="00D50336"/>
    <w:rsid w:val="00DE0D1C"/>
    <w:rsid w:val="00DF3C0E"/>
    <w:rsid w:val="00E736D9"/>
    <w:rsid w:val="00F40FBB"/>
    <w:rsid w:val="00FC7353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ED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E0D1C"/>
    <w:rPr>
      <w:b/>
      <w:bCs/>
    </w:rPr>
  </w:style>
  <w:style w:type="character" w:styleId="Hervorhebung">
    <w:name w:val="Emphasis"/>
    <w:uiPriority w:val="20"/>
    <w:qFormat/>
    <w:rsid w:val="00DE0D1C"/>
    <w:rPr>
      <w:b/>
      <w:bCs/>
      <w:i/>
      <w:iCs/>
      <w:spacing w:val="10"/>
    </w:rPr>
  </w:style>
  <w:style w:type="character" w:styleId="Hyperlink">
    <w:name w:val="Hyperlink"/>
    <w:basedOn w:val="Absatz-Standardschriftart"/>
    <w:uiPriority w:val="99"/>
    <w:unhideWhenUsed/>
    <w:rsid w:val="00AC07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4A4D3F"/>
    <w:rPr>
      <w:rFonts w:cs="Times New Roman"/>
      <w:color w:val="000000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A4D3F"/>
    <w:rPr>
      <w:rFonts w:ascii="Calibri" w:eastAsiaTheme="minorHAnsi" w:hAnsi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7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79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hw-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Cornelia Fischer</cp:lastModifiedBy>
  <cp:revision>6</cp:revision>
  <dcterms:created xsi:type="dcterms:W3CDTF">2012-11-24T12:39:00Z</dcterms:created>
  <dcterms:modified xsi:type="dcterms:W3CDTF">2012-11-25T13:12:00Z</dcterms:modified>
</cp:coreProperties>
</file>